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E9F" w:rsidRDefault="00884E9F" w:rsidP="00884E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</w:t>
      </w:r>
      <w:r w:rsidRPr="000E0038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учебного предмета</w:t>
      </w:r>
      <w:r w:rsidRPr="000E0038">
        <w:rPr>
          <w:rFonts w:ascii="Times New Roman" w:hAnsi="Times New Roman" w:cs="Times New Roman"/>
          <w:b/>
          <w:sz w:val="24"/>
          <w:szCs w:val="24"/>
        </w:rPr>
        <w:t>. 9 класс.</w:t>
      </w:r>
    </w:p>
    <w:p w:rsidR="00884E9F" w:rsidRPr="00404927" w:rsidRDefault="00884E9F" w:rsidP="00884E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Календарно-тематическое планирование разработано в соответствии с рабочей программой учебного предмета «Родная (русская) литература» 5 – 9 классы на </w:t>
      </w:r>
      <w:r>
        <w:rPr>
          <w:rFonts w:ascii="Times New Roman" w:hAnsi="Times New Roman" w:cs="Times New Roman"/>
          <w:sz w:val="24"/>
          <w:szCs w:val="24"/>
        </w:rPr>
        <w:t>основании учебного плана на 2021 – 2022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учебный год. На изучение предмета отводится 1 час в неделю.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6"/>
        <w:gridCol w:w="7085"/>
        <w:gridCol w:w="992"/>
        <w:gridCol w:w="958"/>
      </w:tblGrid>
      <w:tr w:rsidR="00884E9F" w:rsidTr="00C4651B">
        <w:tc>
          <w:tcPr>
            <w:tcW w:w="534" w:type="dxa"/>
            <w:vMerge w:val="restart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087" w:type="dxa"/>
            <w:vMerge w:val="restart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950" w:type="dxa"/>
            <w:gridSpan w:val="2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Дата </w:t>
            </w:r>
          </w:p>
        </w:tc>
      </w:tr>
      <w:tr w:rsidR="00884E9F" w:rsidTr="00C4651B">
        <w:tc>
          <w:tcPr>
            <w:tcW w:w="534" w:type="dxa"/>
            <w:vMerge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58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884E9F" w:rsidTr="00C4651B">
        <w:tc>
          <w:tcPr>
            <w:tcW w:w="534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38">
              <w:rPr>
                <w:rFonts w:ascii="Times New Roman" w:hAnsi="Times New Roman" w:cs="Times New Roman"/>
                <w:sz w:val="24"/>
                <w:szCs w:val="24"/>
              </w:rPr>
              <w:t>I.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воеобразие родной литературы. (2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proofErr w:type="gramEnd"/>
            <w:r w:rsidRPr="000E0038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E00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9F" w:rsidTr="00C4651B">
        <w:tc>
          <w:tcPr>
            <w:tcW w:w="534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7087" w:type="dxa"/>
          </w:tcPr>
          <w:p w:rsidR="00884E9F" w:rsidRPr="000E0038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38">
              <w:rPr>
                <w:rFonts w:ascii="Times New Roman" w:hAnsi="Times New Roman" w:cs="Times New Roman"/>
                <w:sz w:val="24"/>
                <w:szCs w:val="24"/>
              </w:rPr>
              <w:t>Прогноз развития литературных традиций в XXI в.</w:t>
            </w:r>
          </w:p>
        </w:tc>
        <w:tc>
          <w:tcPr>
            <w:tcW w:w="992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9F" w:rsidTr="00C4651B">
        <w:tc>
          <w:tcPr>
            <w:tcW w:w="534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884E9F" w:rsidRPr="000E0038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38">
              <w:rPr>
                <w:rFonts w:ascii="Times New Roman" w:hAnsi="Times New Roman" w:cs="Times New Roman"/>
                <w:sz w:val="24"/>
                <w:szCs w:val="24"/>
              </w:rPr>
              <w:t>II. От древнерусской литературы до лите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ратуры XIX в. (10 учебных часов) </w:t>
            </w:r>
          </w:p>
        </w:tc>
        <w:tc>
          <w:tcPr>
            <w:tcW w:w="992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9F" w:rsidTr="00C4651B">
        <w:tc>
          <w:tcPr>
            <w:tcW w:w="534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7087" w:type="dxa"/>
          </w:tcPr>
          <w:p w:rsidR="00884E9F" w:rsidRPr="000E0038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38">
              <w:rPr>
                <w:rFonts w:ascii="Times New Roman" w:hAnsi="Times New Roman" w:cs="Times New Roman"/>
                <w:sz w:val="24"/>
                <w:szCs w:val="24"/>
              </w:rPr>
              <w:t>Жанровое богатство и традиции древнерусской литературы.</w:t>
            </w:r>
          </w:p>
        </w:tc>
        <w:tc>
          <w:tcPr>
            <w:tcW w:w="992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9F" w:rsidTr="00C4651B">
        <w:tc>
          <w:tcPr>
            <w:tcW w:w="534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7087" w:type="dxa"/>
          </w:tcPr>
          <w:p w:rsidR="00884E9F" w:rsidRPr="000E0038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5CF">
              <w:rPr>
                <w:rFonts w:ascii="Times New Roman" w:hAnsi="Times New Roman" w:cs="Times New Roman"/>
                <w:sz w:val="24"/>
                <w:szCs w:val="24"/>
              </w:rPr>
              <w:t>Традиции и особенности духовной литературы.</w:t>
            </w:r>
          </w:p>
        </w:tc>
        <w:tc>
          <w:tcPr>
            <w:tcW w:w="992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9F" w:rsidTr="00C4651B">
        <w:tc>
          <w:tcPr>
            <w:tcW w:w="534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7087" w:type="dxa"/>
          </w:tcPr>
          <w:p w:rsidR="00884E9F" w:rsidRPr="004A75C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5CF">
              <w:rPr>
                <w:rFonts w:ascii="Times New Roman" w:hAnsi="Times New Roman" w:cs="Times New Roman"/>
                <w:sz w:val="24"/>
                <w:szCs w:val="24"/>
              </w:rPr>
              <w:t>Карамзин Н.М. «Предание веков» (из «Исто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рии государства Российского»). </w:t>
            </w:r>
          </w:p>
        </w:tc>
        <w:tc>
          <w:tcPr>
            <w:tcW w:w="992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9F" w:rsidTr="00C4651B">
        <w:tc>
          <w:tcPr>
            <w:tcW w:w="534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7087" w:type="dxa"/>
          </w:tcPr>
          <w:p w:rsidR="00884E9F" w:rsidRPr="004A75C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5CF">
              <w:rPr>
                <w:rFonts w:ascii="Times New Roman" w:hAnsi="Times New Roman" w:cs="Times New Roman"/>
                <w:sz w:val="24"/>
                <w:szCs w:val="24"/>
              </w:rPr>
              <w:t xml:space="preserve">Образы родной природы в стихотворениях поэтов XIX в. Поэтические традиции XIX в. в творчестве </w:t>
            </w:r>
            <w:proofErr w:type="spellStart"/>
            <w:r w:rsidRPr="004A75CF">
              <w:rPr>
                <w:rFonts w:ascii="Times New Roman" w:hAnsi="Times New Roman" w:cs="Times New Roman"/>
                <w:sz w:val="24"/>
                <w:szCs w:val="24"/>
              </w:rPr>
              <w:t>Апухтина</w:t>
            </w:r>
            <w:proofErr w:type="spellEnd"/>
            <w:r w:rsidRPr="004A75CF">
              <w:rPr>
                <w:rFonts w:ascii="Times New Roman" w:hAnsi="Times New Roman" w:cs="Times New Roman"/>
                <w:sz w:val="24"/>
                <w:szCs w:val="24"/>
              </w:rPr>
              <w:t xml:space="preserve"> А.Н. «Ден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ли царит, тишина ли ночная…» </w:t>
            </w:r>
          </w:p>
        </w:tc>
        <w:tc>
          <w:tcPr>
            <w:tcW w:w="992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9F" w:rsidTr="00C4651B">
        <w:tc>
          <w:tcPr>
            <w:tcW w:w="534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7087" w:type="dxa"/>
          </w:tcPr>
          <w:p w:rsidR="00884E9F" w:rsidRPr="004A75C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5CF">
              <w:rPr>
                <w:rFonts w:ascii="Times New Roman" w:hAnsi="Times New Roman" w:cs="Times New Roman"/>
                <w:sz w:val="24"/>
                <w:szCs w:val="24"/>
              </w:rPr>
              <w:t>Герои баллад Жуковского В.А.</w:t>
            </w:r>
          </w:p>
        </w:tc>
        <w:tc>
          <w:tcPr>
            <w:tcW w:w="992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9F" w:rsidTr="00C4651B">
        <w:tc>
          <w:tcPr>
            <w:tcW w:w="534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884E9F" w:rsidRPr="004A75C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5CF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Из родной литературы ХХ в. (22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  <w:r w:rsidRPr="004A75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9F" w:rsidTr="00C4651B">
        <w:tc>
          <w:tcPr>
            <w:tcW w:w="534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7087" w:type="dxa"/>
          </w:tcPr>
          <w:p w:rsidR="00884E9F" w:rsidRPr="004A75C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5CF">
              <w:rPr>
                <w:rFonts w:ascii="Times New Roman" w:hAnsi="Times New Roman" w:cs="Times New Roman"/>
                <w:sz w:val="24"/>
                <w:szCs w:val="24"/>
              </w:rPr>
              <w:t>Аверченко А.  Сатирические и юмористические рассказы писателя. Тонкий юмор и грустный смех. Рассказ «Специалист»</w:t>
            </w:r>
          </w:p>
        </w:tc>
        <w:tc>
          <w:tcPr>
            <w:tcW w:w="992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9F" w:rsidTr="00C4651B">
        <w:tc>
          <w:tcPr>
            <w:tcW w:w="534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7087" w:type="dxa"/>
          </w:tcPr>
          <w:p w:rsidR="00884E9F" w:rsidRPr="004A75C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5CF">
              <w:rPr>
                <w:rFonts w:ascii="Times New Roman" w:hAnsi="Times New Roman" w:cs="Times New Roman"/>
                <w:sz w:val="24"/>
                <w:szCs w:val="24"/>
              </w:rPr>
              <w:t>Сухомлинский В.А. «Легенда о материнской любви». Тема материнской любви и сыновней благодарности. Особенности жанра. Значение финала.</w:t>
            </w:r>
          </w:p>
        </w:tc>
        <w:tc>
          <w:tcPr>
            <w:tcW w:w="992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9F" w:rsidTr="00C4651B">
        <w:tc>
          <w:tcPr>
            <w:tcW w:w="534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7087" w:type="dxa"/>
          </w:tcPr>
          <w:p w:rsidR="00884E9F" w:rsidRPr="004A75C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5CF">
              <w:rPr>
                <w:rFonts w:ascii="Times New Roman" w:hAnsi="Times New Roman" w:cs="Times New Roman"/>
                <w:sz w:val="24"/>
                <w:szCs w:val="24"/>
              </w:rPr>
              <w:t>Васильев Б.Н. «Завтра была война». Гуманистический характер военной прозы. Трагическая судьба человека во врем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Великой Отечественной войны. </w:t>
            </w:r>
          </w:p>
        </w:tc>
        <w:tc>
          <w:tcPr>
            <w:tcW w:w="992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9F" w:rsidTr="00C4651B">
        <w:tc>
          <w:tcPr>
            <w:tcW w:w="534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7087" w:type="dxa"/>
          </w:tcPr>
          <w:p w:rsidR="00884E9F" w:rsidRPr="004A75C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5CF">
              <w:rPr>
                <w:rFonts w:ascii="Times New Roman" w:hAnsi="Times New Roman" w:cs="Times New Roman"/>
                <w:sz w:val="24"/>
                <w:szCs w:val="24"/>
              </w:rPr>
              <w:t>Бондарев Ю. «Горячий снег». Трагическая судьба человека во врем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Великой Отечественной войны. </w:t>
            </w:r>
          </w:p>
        </w:tc>
        <w:tc>
          <w:tcPr>
            <w:tcW w:w="992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9F" w:rsidTr="00C4651B">
        <w:tc>
          <w:tcPr>
            <w:tcW w:w="534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7087" w:type="dxa"/>
          </w:tcPr>
          <w:p w:rsidR="00884E9F" w:rsidRPr="004A75C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5CF">
              <w:rPr>
                <w:rFonts w:ascii="Times New Roman" w:hAnsi="Times New Roman" w:cs="Times New Roman"/>
                <w:sz w:val="24"/>
                <w:szCs w:val="24"/>
              </w:rPr>
              <w:t xml:space="preserve">Лихачев Д.С. «Письма о добром и </w:t>
            </w:r>
            <w:proofErr w:type="gramStart"/>
            <w:r w:rsidRPr="004A75CF">
              <w:rPr>
                <w:rFonts w:ascii="Times New Roman" w:hAnsi="Times New Roman" w:cs="Times New Roman"/>
                <w:sz w:val="24"/>
                <w:szCs w:val="24"/>
              </w:rPr>
              <w:t>прекрасном</w:t>
            </w:r>
            <w:proofErr w:type="gramEnd"/>
            <w:r w:rsidRPr="004A75CF">
              <w:rPr>
                <w:rFonts w:ascii="Times New Roman" w:hAnsi="Times New Roman" w:cs="Times New Roman"/>
                <w:sz w:val="24"/>
                <w:szCs w:val="24"/>
              </w:rPr>
              <w:t>». Духовное напутствие молодежи.</w:t>
            </w:r>
          </w:p>
        </w:tc>
        <w:tc>
          <w:tcPr>
            <w:tcW w:w="992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9F" w:rsidTr="00C4651B">
        <w:tc>
          <w:tcPr>
            <w:tcW w:w="534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7087" w:type="dxa"/>
          </w:tcPr>
          <w:p w:rsidR="00884E9F" w:rsidRPr="004A75C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5CF">
              <w:rPr>
                <w:rFonts w:ascii="Times New Roman" w:hAnsi="Times New Roman" w:cs="Times New Roman"/>
                <w:sz w:val="24"/>
                <w:szCs w:val="24"/>
              </w:rPr>
              <w:t>Тендряков В.Ф. «</w:t>
            </w:r>
            <w:proofErr w:type="gramStart"/>
            <w:r w:rsidRPr="004A75CF"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  <w:proofErr w:type="gramEnd"/>
            <w:r w:rsidRPr="004A75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5CF">
              <w:rPr>
                <w:rFonts w:ascii="Times New Roman" w:hAnsi="Times New Roman" w:cs="Times New Roman"/>
                <w:sz w:val="24"/>
                <w:szCs w:val="24"/>
              </w:rPr>
              <w:t>перевертышы</w:t>
            </w:r>
            <w:proofErr w:type="spellEnd"/>
            <w:r w:rsidRPr="004A75CF">
              <w:rPr>
                <w:rFonts w:ascii="Times New Roman" w:hAnsi="Times New Roman" w:cs="Times New Roman"/>
                <w:sz w:val="24"/>
                <w:szCs w:val="24"/>
              </w:rPr>
              <w:t>». Подросток в современном мире, поиски человеческих ценностей.</w:t>
            </w:r>
          </w:p>
        </w:tc>
        <w:tc>
          <w:tcPr>
            <w:tcW w:w="992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9F" w:rsidTr="00C4651B">
        <w:tc>
          <w:tcPr>
            <w:tcW w:w="534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7087" w:type="dxa"/>
          </w:tcPr>
          <w:p w:rsidR="00884E9F" w:rsidRPr="004A75C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5CF">
              <w:rPr>
                <w:rFonts w:ascii="Times New Roman" w:hAnsi="Times New Roman" w:cs="Times New Roman"/>
                <w:sz w:val="24"/>
                <w:szCs w:val="24"/>
              </w:rPr>
              <w:t>Телешов</w:t>
            </w:r>
            <w:proofErr w:type="spellEnd"/>
            <w:r w:rsidRPr="004A75CF">
              <w:rPr>
                <w:rFonts w:ascii="Times New Roman" w:hAnsi="Times New Roman" w:cs="Times New Roman"/>
                <w:sz w:val="24"/>
                <w:szCs w:val="24"/>
              </w:rPr>
              <w:t xml:space="preserve"> Н.Д. «Белая цапля» Назначение человека и его ответственность перед будущим. Нравственные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облемы, поставленные в сказке. </w:t>
            </w:r>
          </w:p>
        </w:tc>
        <w:tc>
          <w:tcPr>
            <w:tcW w:w="992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9F" w:rsidTr="00C4651B">
        <w:tc>
          <w:tcPr>
            <w:tcW w:w="534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7087" w:type="dxa"/>
          </w:tcPr>
          <w:p w:rsidR="00884E9F" w:rsidRPr="004A75C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5CF">
              <w:rPr>
                <w:rFonts w:ascii="Times New Roman" w:hAnsi="Times New Roman" w:cs="Times New Roman"/>
                <w:sz w:val="24"/>
                <w:szCs w:val="24"/>
              </w:rPr>
              <w:t>Прилепин</w:t>
            </w:r>
            <w:proofErr w:type="spellEnd"/>
            <w:r w:rsidRPr="004A75CF">
              <w:rPr>
                <w:rFonts w:ascii="Times New Roman" w:hAnsi="Times New Roman" w:cs="Times New Roman"/>
                <w:sz w:val="24"/>
                <w:szCs w:val="24"/>
              </w:rPr>
              <w:t xml:space="preserve"> Захар. «Белый квадрат». Нравственное взросление героев рассказа. Проблемы памяти, долга, ответственности, непреходящей человеческо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жизни в изображении писателя.</w:t>
            </w:r>
          </w:p>
        </w:tc>
        <w:tc>
          <w:tcPr>
            <w:tcW w:w="992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9F" w:rsidTr="00C4651B">
        <w:tc>
          <w:tcPr>
            <w:tcW w:w="534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7087" w:type="dxa"/>
          </w:tcPr>
          <w:p w:rsidR="00884E9F" w:rsidRPr="004A75C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75CF">
              <w:rPr>
                <w:rFonts w:ascii="Times New Roman" w:hAnsi="Times New Roman" w:cs="Times New Roman"/>
                <w:sz w:val="24"/>
                <w:szCs w:val="24"/>
              </w:rPr>
              <w:t>Поэтический</w:t>
            </w:r>
            <w:proofErr w:type="gramEnd"/>
            <w:r w:rsidRPr="004A75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5CF">
              <w:rPr>
                <w:rFonts w:ascii="Times New Roman" w:hAnsi="Times New Roman" w:cs="Times New Roman"/>
                <w:sz w:val="24"/>
                <w:szCs w:val="24"/>
              </w:rPr>
              <w:t>обрах</w:t>
            </w:r>
            <w:proofErr w:type="spellEnd"/>
            <w:r w:rsidRPr="004A75CF">
              <w:rPr>
                <w:rFonts w:ascii="Times New Roman" w:hAnsi="Times New Roman" w:cs="Times New Roman"/>
                <w:sz w:val="24"/>
                <w:szCs w:val="24"/>
              </w:rPr>
              <w:t xml:space="preserve"> Родины в стихотворениях русских поэтов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Образ лирического героя. </w:t>
            </w:r>
          </w:p>
        </w:tc>
        <w:tc>
          <w:tcPr>
            <w:tcW w:w="992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9F" w:rsidTr="00C4651B">
        <w:tc>
          <w:tcPr>
            <w:tcW w:w="534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7087" w:type="dxa"/>
          </w:tcPr>
          <w:p w:rsidR="00884E9F" w:rsidRPr="004A75C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5CF">
              <w:rPr>
                <w:rFonts w:ascii="Times New Roman" w:hAnsi="Times New Roman" w:cs="Times New Roman"/>
                <w:sz w:val="24"/>
                <w:szCs w:val="24"/>
              </w:rPr>
              <w:t>Твардовский А.Т. «Снега потемнеют синие», «На дне моей памяти». Размышление поэта о взаимосвязи судьбы человека и народа.  Рождественский Р.И. «На земле безжалостно маленькой…». Вел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ичие духа маленького человека. </w:t>
            </w:r>
          </w:p>
        </w:tc>
        <w:tc>
          <w:tcPr>
            <w:tcW w:w="992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9F" w:rsidTr="00C4651B">
        <w:tc>
          <w:tcPr>
            <w:tcW w:w="534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7087" w:type="dxa"/>
          </w:tcPr>
          <w:p w:rsidR="00884E9F" w:rsidRPr="004A75C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5CF">
              <w:rPr>
                <w:rFonts w:ascii="Times New Roman" w:hAnsi="Times New Roman" w:cs="Times New Roman"/>
                <w:sz w:val="24"/>
                <w:szCs w:val="24"/>
              </w:rPr>
              <w:t>Промежуточная атте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стация. </w:t>
            </w:r>
          </w:p>
        </w:tc>
        <w:tc>
          <w:tcPr>
            <w:tcW w:w="992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884E9F" w:rsidRDefault="00884E9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524D" w:rsidRDefault="00884E9F" w:rsidP="00884E9F"/>
    <w:sectPr w:rsidR="006F5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650"/>
    <w:rsid w:val="00302829"/>
    <w:rsid w:val="00884E9F"/>
    <w:rsid w:val="00A23650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4E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4E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2021-10-03T13:16:00Z</dcterms:created>
  <dcterms:modified xsi:type="dcterms:W3CDTF">2021-10-03T13:17:00Z</dcterms:modified>
</cp:coreProperties>
</file>